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7EC9" w:rsidP="00B60A9D" w:rsidRDefault="003C1788" w14:paraId="4DACCF81" wp14:textId="77777777">
      <w:pPr>
        <w:spacing w:before="120"/>
        <w:jc w:val="center"/>
        <w:rPr>
          <w:rFonts w:ascii="Arial" w:hAnsi="Arial" w:cs="Arial"/>
          <w:b/>
          <w:sz w:val="28"/>
        </w:rPr>
      </w:pPr>
      <w:r w:rsidRPr="003C1788">
        <w:rPr>
          <w:rFonts w:ascii="Arial" w:hAnsi="Arial" w:cs="Arial"/>
          <w:b/>
          <w:sz w:val="28"/>
        </w:rPr>
        <w:t>Adaptation Guidance</w:t>
      </w:r>
      <w:r w:rsidR="00D22233">
        <w:rPr>
          <w:rFonts w:ascii="Arial" w:hAnsi="Arial" w:cs="Arial"/>
          <w:b/>
          <w:sz w:val="28"/>
        </w:rPr>
        <w:t xml:space="preserve"> Tool</w:t>
      </w:r>
    </w:p>
    <w:p xmlns:wp14="http://schemas.microsoft.com/office/word/2010/wordml" w:rsidR="003C1788" w:rsidP="003C1788" w:rsidRDefault="003C1788" w14:paraId="2D59B477" wp14:textId="77777777">
      <w:pPr>
        <w:jc w:val="center"/>
        <w:rPr>
          <w:rFonts w:ascii="Arial" w:hAnsi="Arial" w:cs="Arial"/>
          <w:b/>
          <w:sz w:val="28"/>
        </w:rPr>
      </w:pPr>
    </w:p>
    <w:p xmlns:wp14="http://schemas.microsoft.com/office/word/2010/wordml" w:rsidRPr="00B60A9D" w:rsidR="003C1788" w:rsidP="333E8A5D" w:rsidRDefault="003C1788" w14:paraId="548F38DD" wp14:noSpellErr="1" wp14:textId="501222F5">
      <w:pPr>
        <w:rPr>
          <w:rFonts w:ascii="Arial" w:hAnsi="Arial" w:cs="Arial"/>
          <w:sz w:val="24"/>
          <w:szCs w:val="24"/>
        </w:rPr>
      </w:pPr>
      <w:r w:rsidRPr="333E8A5D" w:rsidR="333E8A5D">
        <w:rPr>
          <w:rFonts w:ascii="Arial" w:hAnsi="Arial" w:cs="Arial"/>
          <w:sz w:val="24"/>
          <w:szCs w:val="24"/>
        </w:rPr>
        <w:t>In choo</w:t>
      </w:r>
      <w:r w:rsidRPr="333E8A5D" w:rsidR="333E8A5D">
        <w:rPr>
          <w:rFonts w:ascii="Arial" w:hAnsi="Arial" w:cs="Arial"/>
          <w:sz w:val="24"/>
          <w:szCs w:val="24"/>
        </w:rPr>
        <w:t xml:space="preserve">sing an evidence-based </w:t>
      </w:r>
      <w:r w:rsidRPr="333E8A5D" w:rsidR="333E8A5D">
        <w:rPr>
          <w:rFonts w:ascii="Arial" w:hAnsi="Arial" w:cs="Arial"/>
          <w:sz w:val="24"/>
          <w:szCs w:val="24"/>
        </w:rPr>
        <w:t>intervention</w:t>
      </w:r>
      <w:r w:rsidRPr="333E8A5D" w:rsidR="333E8A5D">
        <w:rPr>
          <w:rFonts w:ascii="Arial" w:hAnsi="Arial" w:cs="Arial"/>
          <w:sz w:val="24"/>
          <w:szCs w:val="24"/>
        </w:rPr>
        <w:t xml:space="preserve"> </w:t>
      </w:r>
      <w:r w:rsidRPr="333E8A5D" w:rsidR="333E8A5D">
        <w:rPr>
          <w:rFonts w:ascii="Arial" w:hAnsi="Arial" w:cs="Arial"/>
          <w:sz w:val="24"/>
          <w:szCs w:val="24"/>
        </w:rPr>
        <w:t>you may have to make changes to increase fit or compatibility w</w:t>
      </w:r>
      <w:r w:rsidRPr="333E8A5D" w:rsidR="333E8A5D">
        <w:rPr>
          <w:rFonts w:ascii="Arial" w:hAnsi="Arial" w:cs="Arial"/>
          <w:sz w:val="24"/>
          <w:szCs w:val="24"/>
        </w:rPr>
        <w:t>ith your audience and/or community.  Here is general guidance in terms of things that can and cannot be ch</w:t>
      </w:r>
      <w:r w:rsidRPr="333E8A5D" w:rsidR="333E8A5D">
        <w:rPr>
          <w:rFonts w:ascii="Arial" w:hAnsi="Arial" w:cs="Arial"/>
          <w:sz w:val="24"/>
          <w:szCs w:val="24"/>
        </w:rPr>
        <w:t xml:space="preserve">anged from the original </w:t>
      </w:r>
      <w:r w:rsidRPr="333E8A5D" w:rsidR="333E8A5D">
        <w:rPr>
          <w:rFonts w:ascii="Arial" w:hAnsi="Arial" w:cs="Arial"/>
          <w:sz w:val="24"/>
          <w:szCs w:val="24"/>
        </w:rPr>
        <w:t>intervention</w:t>
      </w:r>
      <w:r w:rsidRPr="333E8A5D" w:rsidR="333E8A5D">
        <w:rPr>
          <w:rFonts w:ascii="Arial" w:hAnsi="Arial" w:cs="Arial"/>
          <w:sz w:val="24"/>
          <w:szCs w:val="24"/>
        </w:rPr>
        <w:t>.</w:t>
      </w:r>
      <w:r w:rsidRPr="333E8A5D" w:rsidR="333E8A5D">
        <w:rPr>
          <w:rFonts w:ascii="Arial" w:hAnsi="Arial" w:cs="Arial"/>
          <w:sz w:val="24"/>
          <w:szCs w:val="24"/>
        </w:rPr>
        <w:t xml:space="preserve">  Remember to refer to any adaptation suggestions from the original developer(s) in making these adaptation decisions.</w:t>
      </w:r>
      <w:bookmarkStart w:name="_GoBack" w:id="0"/>
      <w:bookmarkEnd w:id="0"/>
    </w:p>
    <w:p xmlns:wp14="http://schemas.microsoft.com/office/word/2010/wordml" w:rsidR="003C1788" w:rsidP="003C1788" w:rsidRDefault="003C1788" w14:paraId="5FAAA98F" wp14:textId="77777777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blBorders>
        <w:tblLook w:val="04A0" w:firstRow="1" w:lastRow="0" w:firstColumn="1" w:lastColumn="0" w:noHBand="0" w:noVBand="1"/>
      </w:tblPr>
      <w:tblGrid>
        <w:gridCol w:w="9340"/>
      </w:tblGrid>
      <w:tr xmlns:wp14="http://schemas.microsoft.com/office/word/2010/wordml" w:rsidRPr="00411725" w:rsidR="003C1788" w:rsidTr="00411725" w14:paraId="0DA20976" wp14:textId="77777777">
        <w:tc>
          <w:tcPr>
            <w:tcW w:w="9576" w:type="dxa"/>
            <w:tcBorders>
              <w:bottom w:val="single" w:color="C2D69B" w:sz="8" w:space="0"/>
            </w:tcBorders>
            <w:shd w:val="clear" w:color="auto" w:fill="4F81BD"/>
          </w:tcPr>
          <w:p w:rsidRPr="00411725" w:rsidR="003C1788" w:rsidP="00411725" w:rsidRDefault="003C1788" w14:paraId="15CC7FB5" wp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 w:rsidRPr="00411725">
              <w:rPr>
                <w:rFonts w:ascii="Arial" w:hAnsi="Arial" w:cs="Arial"/>
                <w:b/>
                <w:bCs/>
                <w:color w:val="FFFFFF"/>
                <w:sz w:val="28"/>
              </w:rPr>
              <w:t>Adaptation Guidance</w:t>
            </w:r>
          </w:p>
        </w:tc>
      </w:tr>
      <w:tr xmlns:wp14="http://schemas.microsoft.com/office/word/2010/wordml" w:rsidRPr="00411725" w:rsidR="003C1788" w:rsidTr="00411725" w14:paraId="3ED3B712" wp14:textId="77777777">
        <w:tc>
          <w:tcPr>
            <w:tcW w:w="9576" w:type="dxa"/>
            <w:tcBorders>
              <w:top w:val="single" w:color="C2D69B" w:sz="8" w:space="0"/>
              <w:left w:val="single" w:color="C2D69B" w:sz="8" w:space="0"/>
              <w:bottom w:val="single" w:color="C2D69B" w:sz="8" w:space="0"/>
              <w:right w:val="single" w:color="C2D69B" w:sz="8" w:space="0"/>
            </w:tcBorders>
            <w:shd w:val="clear" w:color="auto" w:fill="C2D69B"/>
          </w:tcPr>
          <w:p w:rsidRPr="001077A1" w:rsidR="001077A1" w:rsidP="0028107B" w:rsidRDefault="001077A1" w14:paraId="37E1185A" wp14:textId="7777777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28107B" w:rsidP="0028107B" w:rsidRDefault="003C1788" w14:paraId="142DA39F" wp14:textId="7777777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11725">
              <w:rPr>
                <w:rFonts w:ascii="Arial" w:hAnsi="Arial" w:cs="Arial"/>
                <w:b/>
                <w:bCs/>
                <w:sz w:val="28"/>
              </w:rPr>
              <w:t xml:space="preserve">Green </w:t>
            </w:r>
          </w:p>
          <w:p w:rsidRPr="001077A1" w:rsidR="0028107B" w:rsidP="0028107B" w:rsidRDefault="0028107B" w14:paraId="59EE44DD" wp14:textId="77777777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Pr="0028107B" w:rsidR="003C1788" w:rsidP="0028107B" w:rsidRDefault="003C1788" w14:paraId="3E91509E" wp14:textId="77777777">
            <w:pPr>
              <w:rPr>
                <w:rFonts w:ascii="Arial" w:hAnsi="Arial" w:cs="Arial"/>
                <w:b/>
                <w:bCs/>
                <w:sz w:val="28"/>
              </w:rPr>
            </w:pPr>
            <w:r w:rsidRPr="00411725">
              <w:rPr>
                <w:rFonts w:ascii="Arial" w:hAnsi="Arial" w:cs="Arial"/>
                <w:b/>
                <w:bCs/>
                <w:sz w:val="24"/>
              </w:rPr>
              <w:t xml:space="preserve">Things that </w:t>
            </w:r>
            <w:r w:rsidR="006E08A4">
              <w:rPr>
                <w:rFonts w:ascii="Arial" w:hAnsi="Arial" w:cs="Arial"/>
                <w:b/>
                <w:bCs/>
                <w:sz w:val="24"/>
              </w:rPr>
              <w:t>CAN</w:t>
            </w:r>
            <w:r w:rsidRPr="00411725">
              <w:rPr>
                <w:rFonts w:ascii="Arial" w:hAnsi="Arial" w:cs="Arial"/>
                <w:b/>
                <w:bCs/>
                <w:sz w:val="24"/>
              </w:rPr>
              <w:t xml:space="preserve"> be changed:</w:t>
            </w:r>
          </w:p>
          <w:p w:rsidRPr="00B60A9D" w:rsidR="00D33EC4" w:rsidP="00B60A9D" w:rsidRDefault="00D33EC4" w14:paraId="564509ED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Names of health care centers or systems</w:t>
            </w:r>
          </w:p>
          <w:p w:rsidRPr="00B60A9D" w:rsidR="00D33EC4" w:rsidP="00B60A9D" w:rsidRDefault="00D33EC4" w14:paraId="718BBD80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Pictures of people and places and quotes</w:t>
            </w:r>
          </w:p>
          <w:p w:rsidRPr="00B60A9D" w:rsidR="00D33EC4" w:rsidP="00B60A9D" w:rsidRDefault="00D33EC4" w14:paraId="6534E9E0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Hard-to-read words that affect reading level</w:t>
            </w:r>
          </w:p>
          <w:p w:rsidRPr="00B60A9D" w:rsidR="00D33EC4" w:rsidP="00B60A9D" w:rsidRDefault="00D33EC4" w14:paraId="2621C5C5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Wording to be appropriate to audience</w:t>
            </w:r>
          </w:p>
          <w:p w:rsidRPr="00B60A9D" w:rsidR="00411725" w:rsidP="00B60A9D" w:rsidRDefault="00411725" w14:paraId="075F8025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Cultural indicators based on population</w:t>
            </w:r>
          </w:p>
          <w:p w:rsidRPr="00B60A9D" w:rsidR="00D33EC4" w:rsidP="00B60A9D" w:rsidRDefault="00D33EC4" w14:paraId="06B107B9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 xml:space="preserve">Ways to reach </w:t>
            </w:r>
            <w:r w:rsidRPr="00B60A9D" w:rsidR="00181872">
              <w:rPr>
                <w:rFonts w:ascii="Arial" w:hAnsi="Arial" w:cs="Arial"/>
                <w:bCs/>
              </w:rPr>
              <w:t xml:space="preserve">and recruit </w:t>
            </w:r>
            <w:r w:rsidRPr="00B60A9D">
              <w:rPr>
                <w:rFonts w:ascii="Arial" w:hAnsi="Arial" w:cs="Arial"/>
                <w:bCs/>
              </w:rPr>
              <w:t xml:space="preserve">your audience </w:t>
            </w:r>
          </w:p>
          <w:p w:rsidRPr="00B60A9D" w:rsidR="00D33EC4" w:rsidP="00B60A9D" w:rsidRDefault="00D33EC4" w14:paraId="65393EF5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Incentives for participation</w:t>
            </w:r>
          </w:p>
          <w:p w:rsidRPr="00B60A9D" w:rsidR="00422E45" w:rsidP="00B60A9D" w:rsidRDefault="00422E45" w14:paraId="02708759" wp14:textId="777777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Timeline (based on adaptation guides)</w:t>
            </w:r>
          </w:p>
          <w:p w:rsidRPr="00411725" w:rsidR="003C1788" w:rsidP="00411725" w:rsidRDefault="003C1788" w14:paraId="3209040A" wp14:textId="77777777">
            <w:pPr>
              <w:pStyle w:val="ListParagraph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xmlns:wp14="http://schemas.microsoft.com/office/word/2010/wordml" w:rsidRPr="00411725" w:rsidR="003C1788" w:rsidTr="00411725" w14:paraId="08DBA5DD" wp14:textId="77777777">
        <w:tc>
          <w:tcPr>
            <w:tcW w:w="9576" w:type="dxa"/>
            <w:tcBorders>
              <w:top w:val="single" w:color="C2D69B" w:sz="8" w:space="0"/>
              <w:left w:val="single" w:color="FFFF00" w:sz="8" w:space="0"/>
              <w:bottom w:val="single" w:color="FFFF00" w:sz="8" w:space="0"/>
              <w:right w:val="single" w:color="FFFF00" w:sz="8" w:space="0"/>
            </w:tcBorders>
            <w:shd w:val="clear" w:color="auto" w:fill="FFFF00"/>
          </w:tcPr>
          <w:p w:rsidRPr="00411725" w:rsidR="003C1788" w:rsidP="003C1788" w:rsidRDefault="003C1788" w14:paraId="61BDA90A" wp14:textId="77777777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Pr="00411725" w:rsidR="003C1788" w:rsidP="00411725" w:rsidRDefault="003C1788" w14:paraId="333CF6FB" wp14:textId="7777777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11725">
              <w:rPr>
                <w:rFonts w:ascii="Arial" w:hAnsi="Arial" w:cs="Arial"/>
                <w:b/>
                <w:bCs/>
                <w:sz w:val="28"/>
              </w:rPr>
              <w:t>Yellow</w:t>
            </w:r>
          </w:p>
          <w:p w:rsidRPr="001077A1" w:rsidR="0028107B" w:rsidP="003C1788" w:rsidRDefault="0028107B" w14:paraId="1396A68E" wp14:textId="77777777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Pr="00411725" w:rsidR="003C1788" w:rsidP="003C1788" w:rsidRDefault="003C1788" w14:paraId="25E7C3FD" wp14:textId="77777777">
            <w:pPr>
              <w:rPr>
                <w:rFonts w:ascii="Arial" w:hAnsi="Arial" w:cs="Arial"/>
                <w:b/>
                <w:bCs/>
                <w:sz w:val="24"/>
              </w:rPr>
            </w:pPr>
            <w:r w:rsidRPr="00411725">
              <w:rPr>
                <w:rFonts w:ascii="Arial" w:hAnsi="Arial" w:cs="Arial"/>
                <w:b/>
                <w:bCs/>
                <w:sz w:val="24"/>
              </w:rPr>
              <w:t>Things that can be changed with caution:</w:t>
            </w:r>
          </w:p>
          <w:p w:rsidRPr="00B60A9D" w:rsidR="00D33EC4" w:rsidP="00B60A9D" w:rsidRDefault="00D33EC4" w14:paraId="24DFCE3A" wp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 xml:space="preserve">Substituting </w:t>
            </w:r>
            <w:r w:rsidRPr="00B60A9D" w:rsidR="0028107B">
              <w:rPr>
                <w:rFonts w:ascii="Arial" w:hAnsi="Arial" w:cs="Arial"/>
                <w:bCs/>
              </w:rPr>
              <w:t xml:space="preserve">activities and/or adding new </w:t>
            </w:r>
            <w:r w:rsidRPr="00B60A9D">
              <w:rPr>
                <w:rFonts w:ascii="Arial" w:hAnsi="Arial" w:cs="Arial"/>
                <w:bCs/>
              </w:rPr>
              <w:t>activities</w:t>
            </w:r>
          </w:p>
          <w:p w:rsidRPr="00B60A9D" w:rsidR="00D33EC4" w:rsidP="00B60A9D" w:rsidRDefault="00D33EC4" w14:paraId="32F3EA01" wp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Changing the order of the curriculum or steps (sequence)</w:t>
            </w:r>
          </w:p>
          <w:p w:rsidRPr="00B60A9D" w:rsidR="00A119D0" w:rsidP="00B60A9D" w:rsidRDefault="00A119D0" w14:paraId="5738F50C" wp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Altering the length of program activities</w:t>
            </w:r>
          </w:p>
          <w:p w:rsidRPr="00B60A9D" w:rsidR="0028107B" w:rsidP="00B60A9D" w:rsidRDefault="0028107B" w14:paraId="103D3210" wp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 xml:space="preserve">Shifting or expanding </w:t>
            </w:r>
            <w:r w:rsidRPr="00B60A9D" w:rsidR="00E64B54">
              <w:rPr>
                <w:rFonts w:ascii="Arial" w:hAnsi="Arial" w:cs="Arial"/>
                <w:bCs/>
              </w:rPr>
              <w:t xml:space="preserve">the </w:t>
            </w:r>
            <w:r w:rsidRPr="00B60A9D">
              <w:rPr>
                <w:rFonts w:ascii="Arial" w:hAnsi="Arial" w:cs="Arial"/>
                <w:bCs/>
              </w:rPr>
              <w:t>primary audience</w:t>
            </w:r>
          </w:p>
          <w:p w:rsidRPr="00B60A9D" w:rsidR="0028107B" w:rsidP="00B60A9D" w:rsidRDefault="00BC2C7E" w14:paraId="12FE0A69" wp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Varying</w:t>
            </w:r>
            <w:r w:rsidRPr="00B60A9D" w:rsidR="0028107B">
              <w:rPr>
                <w:rFonts w:ascii="Arial" w:hAnsi="Arial" w:cs="Arial"/>
                <w:bCs/>
              </w:rPr>
              <w:t xml:space="preserve"> delivery format/process steps</w:t>
            </w:r>
          </w:p>
          <w:p w:rsidRPr="00B60A9D" w:rsidR="0028107B" w:rsidP="00B60A9D" w:rsidRDefault="0028107B" w14:paraId="13D24987" wp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Modifying who delivers the program</w:t>
            </w:r>
          </w:p>
          <w:p w:rsidRPr="00B60A9D" w:rsidR="00A119D0" w:rsidP="00B60A9D" w:rsidRDefault="00A119D0" w14:paraId="6747E8E5" wp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Adding activities to address other risk factors or behaviors</w:t>
            </w:r>
          </w:p>
          <w:p w:rsidRPr="00411725" w:rsidR="003C1788" w:rsidP="003C1788" w:rsidRDefault="003C1788" w14:paraId="29A2714F" wp14:textId="7777777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xmlns:wp14="http://schemas.microsoft.com/office/word/2010/wordml" w:rsidRPr="00411725" w:rsidR="003C1788" w:rsidTr="00411725" w14:paraId="1A962307" wp14:textId="77777777">
        <w:tc>
          <w:tcPr>
            <w:tcW w:w="9576" w:type="dxa"/>
            <w:tcBorders>
              <w:top w:val="single" w:color="FFFF00" w:sz="8" w:space="0"/>
              <w:left w:val="single" w:color="D99594" w:sz="8" w:space="0"/>
              <w:bottom w:val="single" w:color="D99594" w:sz="8" w:space="0"/>
              <w:right w:val="single" w:color="D99594" w:sz="8" w:space="0"/>
            </w:tcBorders>
            <w:shd w:val="clear" w:color="auto" w:fill="D99594"/>
          </w:tcPr>
          <w:p w:rsidRPr="00411725" w:rsidR="003C1788" w:rsidP="003C1788" w:rsidRDefault="003C1788" w14:paraId="70414288" wp14:textId="77777777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Pr="00411725" w:rsidR="003C1788" w:rsidP="00411725" w:rsidRDefault="003C1788" w14:paraId="34B14DAF" wp14:textId="7777777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11725">
              <w:rPr>
                <w:rFonts w:ascii="Arial" w:hAnsi="Arial" w:cs="Arial"/>
                <w:b/>
                <w:bCs/>
                <w:sz w:val="28"/>
              </w:rPr>
              <w:t>Red</w:t>
            </w:r>
          </w:p>
          <w:p w:rsidRPr="001077A1" w:rsidR="0028107B" w:rsidP="0028107B" w:rsidRDefault="0028107B" w14:paraId="3278A10C" wp14:textId="77777777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Pr="0028107B" w:rsidR="0028107B" w:rsidP="0028107B" w:rsidRDefault="003C1788" w14:paraId="1A18EAA4" wp14:textId="77777777">
            <w:pPr>
              <w:rPr>
                <w:rFonts w:ascii="Arial" w:hAnsi="Arial" w:cs="Arial"/>
                <w:bCs/>
                <w:sz w:val="24"/>
              </w:rPr>
            </w:pPr>
            <w:r w:rsidRPr="0028107B">
              <w:rPr>
                <w:rFonts w:ascii="Arial" w:hAnsi="Arial" w:cs="Arial"/>
                <w:b/>
                <w:bCs/>
                <w:sz w:val="24"/>
              </w:rPr>
              <w:t xml:space="preserve">Things that </w:t>
            </w:r>
            <w:r w:rsidR="006E08A4">
              <w:rPr>
                <w:rFonts w:ascii="Arial" w:hAnsi="Arial" w:cs="Arial"/>
                <w:b/>
                <w:bCs/>
                <w:sz w:val="24"/>
              </w:rPr>
              <w:t>CANNOT</w:t>
            </w:r>
            <w:r w:rsidRPr="0028107B">
              <w:rPr>
                <w:rFonts w:ascii="Arial" w:hAnsi="Arial" w:cs="Arial"/>
                <w:b/>
                <w:bCs/>
                <w:sz w:val="24"/>
              </w:rPr>
              <w:t xml:space="preserve"> be changed:</w:t>
            </w:r>
          </w:p>
          <w:p w:rsidRPr="00B60A9D" w:rsidR="00D33EC4" w:rsidP="00B60A9D" w:rsidRDefault="00D33EC4" w14:paraId="08943B30" wp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The health communication model or theory</w:t>
            </w:r>
          </w:p>
          <w:p w:rsidRPr="00B60A9D" w:rsidR="00D33EC4" w:rsidP="00B60A9D" w:rsidRDefault="00D33EC4" w14:paraId="31604544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The health topic/behavior</w:t>
            </w:r>
          </w:p>
          <w:p w:rsidRPr="00B60A9D" w:rsidR="00D33EC4" w:rsidP="00B60A9D" w:rsidRDefault="00D33EC4" w14:paraId="235CBF1F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Deleting core components or whole sections of the program</w:t>
            </w:r>
          </w:p>
          <w:p w:rsidRPr="00B60A9D" w:rsidR="00D33EC4" w:rsidP="00B60A9D" w:rsidRDefault="00D33EC4" w14:paraId="66184667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 xml:space="preserve">Reduction of program </w:t>
            </w:r>
          </w:p>
          <w:p w:rsidRPr="00B60A9D" w:rsidR="00D33EC4" w:rsidP="00B60A9D" w:rsidRDefault="00D33EC4" w14:paraId="1E738252" wp14:textId="77777777">
            <w:pPr>
              <w:numPr>
                <w:ilvl w:val="1"/>
                <w:numId w:val="12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Timeline</w:t>
            </w:r>
          </w:p>
          <w:p w:rsidRPr="00B60A9D" w:rsidR="003C1788" w:rsidP="00B60A9D" w:rsidRDefault="00D33EC4" w14:paraId="0046199B" wp14:textId="77777777">
            <w:pPr>
              <w:numPr>
                <w:ilvl w:val="1"/>
                <w:numId w:val="12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Dosage (e.g., activities, time/</w:t>
            </w:r>
            <w:r w:rsidRPr="00B60A9D" w:rsidR="003C1788">
              <w:rPr>
                <w:rFonts w:ascii="Arial" w:hAnsi="Arial" w:cs="Arial"/>
                <w:bCs/>
              </w:rPr>
              <w:t>session)</w:t>
            </w:r>
          </w:p>
          <w:p w:rsidRPr="00B60A9D" w:rsidR="00D33EC4" w:rsidP="00B60A9D" w:rsidRDefault="00D33EC4" w14:paraId="62D40A17" wp14:textId="77777777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</w:rPr>
            </w:pPr>
            <w:r w:rsidRPr="00B60A9D">
              <w:rPr>
                <w:rFonts w:ascii="Arial" w:hAnsi="Arial" w:cs="Arial"/>
                <w:bCs/>
              </w:rPr>
              <w:t>Putting in more strategies that detract from the core components</w:t>
            </w:r>
          </w:p>
          <w:p w:rsidRPr="00411725" w:rsidR="003C1788" w:rsidP="003C1788" w:rsidRDefault="003C1788" w14:paraId="3A896476" wp14:textId="77777777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xmlns:wp14="http://schemas.microsoft.com/office/word/2010/wordml" w:rsidRPr="00B60A9D" w:rsidR="003C1788" w:rsidP="00651764" w:rsidRDefault="00B60A9D" w14:paraId="0EEFA66B" wp14:textId="77777777">
      <w:pPr>
        <w:pStyle w:val="Header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br/>
      </w:r>
      <w:r w:rsidRPr="00B60A9D" w:rsidR="00651764">
        <w:rPr>
          <w:rFonts w:ascii="Arial" w:hAnsi="Arial" w:cs="Arial"/>
          <w:color w:val="808080" w:themeColor="background1" w:themeShade="80"/>
          <w:sz w:val="18"/>
          <w:szCs w:val="18"/>
        </w:rPr>
        <w:t xml:space="preserve">*Tool adapted from: </w:t>
      </w:r>
      <w:proofErr w:type="spellStart"/>
      <w:r w:rsidRPr="00B60A9D" w:rsidR="00651764">
        <w:rPr>
          <w:rFonts w:ascii="Arial" w:hAnsi="Arial" w:cs="Arial"/>
          <w:color w:val="808080" w:themeColor="background1" w:themeShade="80"/>
          <w:sz w:val="18"/>
          <w:szCs w:val="18"/>
        </w:rPr>
        <w:t>Lesesne</w:t>
      </w:r>
      <w:proofErr w:type="spellEnd"/>
      <w:r w:rsidRPr="00B60A9D" w:rsidR="00651764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C. A., Lewis, K. M., Moore, C., Fisher, D., Green, D., &amp; </w:t>
      </w:r>
      <w:proofErr w:type="spellStart"/>
      <w:r w:rsidRPr="00B60A9D" w:rsidR="00651764">
        <w:rPr>
          <w:rFonts w:ascii="Arial" w:hAnsi="Arial" w:cs="Arial"/>
          <w:color w:val="808080" w:themeColor="background1" w:themeShade="80"/>
          <w:sz w:val="18"/>
          <w:szCs w:val="18"/>
        </w:rPr>
        <w:t>Wandersman</w:t>
      </w:r>
      <w:proofErr w:type="spellEnd"/>
      <w:r w:rsidRPr="00B60A9D" w:rsidR="00651764">
        <w:rPr>
          <w:rFonts w:ascii="Arial" w:hAnsi="Arial" w:cs="Arial"/>
          <w:color w:val="808080" w:themeColor="background1" w:themeShade="80"/>
          <w:sz w:val="18"/>
          <w:szCs w:val="18"/>
        </w:rPr>
        <w:t xml:space="preserve">, A. (2007). Promoting Science-based Approaches to Teen Pregnancy Prevention using Getting </w:t>
      </w:r>
      <w:proofErr w:type="gramStart"/>
      <w:r w:rsidRPr="00B60A9D" w:rsidR="00651764">
        <w:rPr>
          <w:rFonts w:ascii="Arial" w:hAnsi="Arial" w:cs="Arial"/>
          <w:color w:val="808080" w:themeColor="background1" w:themeShade="80"/>
          <w:sz w:val="18"/>
          <w:szCs w:val="18"/>
        </w:rPr>
        <w:t>To</w:t>
      </w:r>
      <w:proofErr w:type="gramEnd"/>
      <w:r w:rsidRPr="00B60A9D" w:rsidR="00651764">
        <w:rPr>
          <w:rFonts w:ascii="Arial" w:hAnsi="Arial" w:cs="Arial"/>
          <w:color w:val="808080" w:themeColor="background1" w:themeShade="80"/>
          <w:sz w:val="18"/>
          <w:szCs w:val="18"/>
        </w:rPr>
        <w:t xml:space="preserve"> Outcomes: Draft June 2007. Unpublished manual.</w:t>
      </w:r>
    </w:p>
    <w:sectPr w:rsidRPr="00B60A9D" w:rsidR="003C1788" w:rsidSect="00411725">
      <w:headerReference w:type="default" r:id="rId7"/>
      <w:pgSz w:w="12240" w:h="15840" w:orient="portrait"/>
      <w:pgMar w:top="9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869B9" w:rsidP="007F5611" w:rsidRDefault="009869B9" w14:paraId="0D84AE7E" wp14:textId="77777777">
      <w:r>
        <w:separator/>
      </w:r>
    </w:p>
  </w:endnote>
  <w:endnote w:type="continuationSeparator" w:id="0">
    <w:p xmlns:wp14="http://schemas.microsoft.com/office/word/2010/wordml" w:rsidR="009869B9" w:rsidP="007F5611" w:rsidRDefault="009869B9" w14:paraId="5BAB425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869B9" w:rsidP="007F5611" w:rsidRDefault="009869B9" w14:paraId="0A89E0DC" wp14:textId="77777777">
      <w:r>
        <w:separator/>
      </w:r>
    </w:p>
  </w:footnote>
  <w:footnote w:type="continuationSeparator" w:id="0">
    <w:p xmlns:wp14="http://schemas.microsoft.com/office/word/2010/wordml" w:rsidR="009869B9" w:rsidP="007F5611" w:rsidRDefault="009869B9" w14:paraId="119A6A9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F5611" w:rsidP="007F5611" w:rsidRDefault="007F5611" w14:paraId="4FC27085" wp14:textId="77777777">
    <w:pPr>
      <w:pStyle w:val="Header"/>
      <w:jc w:val="center"/>
      <w:rPr>
        <w:rFonts w:ascii="Arial" w:hAnsi="Arial" w:cs="Arial"/>
        <w:szCs w:val="22"/>
      </w:rPr>
    </w:pPr>
    <w:r>
      <w:rPr>
        <w:noProof/>
        <w:sz w:val="22"/>
        <w:szCs w:val="22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DACCF81" wp14:editId="7777777">
          <wp:simplePos x="0" y="0"/>
          <wp:positionH relativeFrom="column">
            <wp:posOffset>4752975</wp:posOffset>
          </wp:positionH>
          <wp:positionV relativeFrom="paragraph">
            <wp:posOffset>-228600</wp:posOffset>
          </wp:positionV>
          <wp:extent cx="1647825" cy="4838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Putting Public Health Evidence in Action</w:t>
    </w:r>
  </w:p>
  <w:p xmlns:wp14="http://schemas.microsoft.com/office/word/2010/wordml" w:rsidR="007F5611" w:rsidRDefault="007F5611" w14:paraId="443D08B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264"/>
    <w:multiLevelType w:val="hybridMultilevel"/>
    <w:tmpl w:val="076AAD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7912D5"/>
    <w:multiLevelType w:val="hybridMultilevel"/>
    <w:tmpl w:val="3A3C8ECE"/>
    <w:lvl w:ilvl="0" w:tplc="DFDCB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B80AF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DA8B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4120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DD4C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61E3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802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5F868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9E001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591455"/>
    <w:multiLevelType w:val="hybridMultilevel"/>
    <w:tmpl w:val="86282BE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B2497F"/>
    <w:multiLevelType w:val="hybridMultilevel"/>
    <w:tmpl w:val="8292A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2B7CAF"/>
    <w:multiLevelType w:val="hybridMultilevel"/>
    <w:tmpl w:val="54D6E612"/>
    <w:lvl w:ilvl="0" w:tplc="062AE6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F283F2E">
      <w:start w:val="148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32089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C7C84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38E7D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D7632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AA69E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DA635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A34E8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2A5C75"/>
    <w:multiLevelType w:val="hybridMultilevel"/>
    <w:tmpl w:val="7748921E"/>
    <w:lvl w:ilvl="0" w:tplc="07F0D3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5D87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75C1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2AAD0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78A2C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17875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7CE69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31EA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2464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C610D8"/>
    <w:multiLevelType w:val="hybridMultilevel"/>
    <w:tmpl w:val="B9A689C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682D7D"/>
    <w:multiLevelType w:val="hybridMultilevel"/>
    <w:tmpl w:val="96388F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B4D65C4"/>
    <w:multiLevelType w:val="hybridMultilevel"/>
    <w:tmpl w:val="C7FEF02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3C727A"/>
    <w:multiLevelType w:val="hybridMultilevel"/>
    <w:tmpl w:val="0B8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6C227F"/>
    <w:multiLevelType w:val="hybridMultilevel"/>
    <w:tmpl w:val="2B62A01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403732"/>
    <w:multiLevelType w:val="hybridMultilevel"/>
    <w:tmpl w:val="8EEC7EE4"/>
    <w:lvl w:ilvl="0" w:tplc="8A5A3B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83E8F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FFAF8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9E246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6880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8F2BD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A9A0F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2CCE6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B98E0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hleen Knoc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88"/>
    <w:rsid w:val="00021BC6"/>
    <w:rsid w:val="0006042D"/>
    <w:rsid w:val="001077A1"/>
    <w:rsid w:val="00181872"/>
    <w:rsid w:val="0028107B"/>
    <w:rsid w:val="00287EC9"/>
    <w:rsid w:val="003C1788"/>
    <w:rsid w:val="00411725"/>
    <w:rsid w:val="00422E45"/>
    <w:rsid w:val="004A5D56"/>
    <w:rsid w:val="004A6035"/>
    <w:rsid w:val="00651764"/>
    <w:rsid w:val="006E08A4"/>
    <w:rsid w:val="007B7BF1"/>
    <w:rsid w:val="007F5611"/>
    <w:rsid w:val="00871C38"/>
    <w:rsid w:val="009209F3"/>
    <w:rsid w:val="00934D2D"/>
    <w:rsid w:val="009869B9"/>
    <w:rsid w:val="009A6007"/>
    <w:rsid w:val="00A119D0"/>
    <w:rsid w:val="00A14FDD"/>
    <w:rsid w:val="00B60A9D"/>
    <w:rsid w:val="00BC2C7E"/>
    <w:rsid w:val="00CD6ECE"/>
    <w:rsid w:val="00D22233"/>
    <w:rsid w:val="00D33EC4"/>
    <w:rsid w:val="00E5193F"/>
    <w:rsid w:val="00E64B54"/>
    <w:rsid w:val="00E84682"/>
    <w:rsid w:val="00EB269E"/>
    <w:rsid w:val="00ED340B"/>
    <w:rsid w:val="00FE4909"/>
    <w:rsid w:val="333E8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CA255A-5EED-468D-87D3-C3C202F403DF}"/>
  <w14:docId w14:val="7B9A223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7EC9"/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93F"/>
    <w:pPr>
      <w:framePr w:w="7920" w:h="1980" w:hSpace="180" w:wrap="auto" w:hAnchor="page" w:xAlign="center" w:yAlign="bottom" w:hRule="exact"/>
      <w:ind w:left="2880"/>
    </w:pPr>
    <w:rPr>
      <w:rFonts w:ascii="Cambria" w:hAnsi="Cambria"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6ECE"/>
    <w:rPr>
      <w:rFonts w:ascii="Arial" w:hAnsi="Arial"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3C178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LightList-Accent11" w:customStyle="1">
    <w:name w:val="Light List - Accent 11"/>
    <w:basedOn w:val="TableNormal"/>
    <w:uiPriority w:val="61"/>
    <w:rsid w:val="003C1788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3C1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1764"/>
    <w:pPr>
      <w:tabs>
        <w:tab w:val="center" w:pos="4320"/>
        <w:tab w:val="right" w:pos="8640"/>
      </w:tabs>
    </w:pPr>
    <w:rPr>
      <w:rFonts w:ascii="Times New Roman" w:hAnsi="Times New Roman" w:eastAsia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651764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6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56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93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04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65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2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91389adfa1ee4ac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Rollins School of Public Health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cescoff</dc:creator>
  <lastModifiedBy>Kathleen Knocke</lastModifiedBy>
  <revision>6</revision>
  <dcterms:created xsi:type="dcterms:W3CDTF">2014-02-18T16:45:00.0000000Z</dcterms:created>
  <dcterms:modified xsi:type="dcterms:W3CDTF">2017-11-08T02:55:16.9208496Z</dcterms:modified>
</coreProperties>
</file>